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A" w:rsidRDefault="00641BA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1BAA" w:rsidRDefault="00641BAA">
      <w:pPr>
        <w:pStyle w:val="ConsPlusNormal"/>
        <w:jc w:val="both"/>
        <w:outlineLvl w:val="0"/>
      </w:pPr>
    </w:p>
    <w:p w:rsidR="00641BAA" w:rsidRDefault="00641B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1BAA" w:rsidRDefault="00641BAA">
      <w:pPr>
        <w:pStyle w:val="ConsPlusTitle"/>
        <w:jc w:val="center"/>
      </w:pPr>
    </w:p>
    <w:p w:rsidR="00641BAA" w:rsidRDefault="00641BAA">
      <w:pPr>
        <w:pStyle w:val="ConsPlusTitle"/>
        <w:jc w:val="center"/>
      </w:pPr>
      <w:r>
        <w:t>ПОСТАНОВЛЕНИЕ</w:t>
      </w:r>
    </w:p>
    <w:p w:rsidR="00641BAA" w:rsidRDefault="00641BAA">
      <w:pPr>
        <w:pStyle w:val="ConsPlusTitle"/>
        <w:jc w:val="center"/>
      </w:pPr>
      <w:r>
        <w:t>от 28 июня 2024 г. N 879</w:t>
      </w:r>
    </w:p>
    <w:p w:rsidR="00641BAA" w:rsidRDefault="00641BAA">
      <w:pPr>
        <w:pStyle w:val="ConsPlusTitle"/>
        <w:jc w:val="center"/>
      </w:pPr>
    </w:p>
    <w:p w:rsidR="00641BAA" w:rsidRDefault="00641BAA">
      <w:pPr>
        <w:pStyle w:val="ConsPlusTitle"/>
        <w:jc w:val="center"/>
      </w:pPr>
      <w:r>
        <w:t>О ВНЕСЕНИИ ИЗМЕНЕНИЙ</w:t>
      </w:r>
    </w:p>
    <w:p w:rsidR="00641BAA" w:rsidRDefault="00641BAA">
      <w:pPr>
        <w:pStyle w:val="ConsPlusTitle"/>
        <w:jc w:val="center"/>
      </w:pPr>
      <w:r>
        <w:t>В ПОСТАНОВЛЕНИЕ ПРАВИТЕЛЬСТВА РОССИЙСКОЙ ФЕДЕРАЦИИ</w:t>
      </w:r>
    </w:p>
    <w:p w:rsidR="00641BAA" w:rsidRDefault="00641BAA">
      <w:pPr>
        <w:pStyle w:val="ConsPlusTitle"/>
        <w:jc w:val="center"/>
      </w:pPr>
      <w:r>
        <w:t>ОТ 17 ОКТЯБРЯ 2019 Г. N 1333</w:t>
      </w:r>
    </w:p>
    <w:p w:rsidR="00641BAA" w:rsidRDefault="00641BAA">
      <w:pPr>
        <w:pStyle w:val="ConsPlusNormal"/>
        <w:jc w:val="center"/>
      </w:pPr>
    </w:p>
    <w:p w:rsidR="00641BAA" w:rsidRDefault="00641BA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Правила</w:t>
        </w:r>
      </w:hyperlink>
      <w:r>
        <w:t xml:space="preserve"> функционирования сети наблюдения и лабораторного контроля гражданской обороны и защиты населения, утвержденные постановлением Правительства Российской Федерации от 17 октября 2019 г. N 1333 "О порядке функционирования сети наблюдения и лабораторного контроля гражданской обороны и защиты населения" (Собрание законодательства Российской Федерации, 2019, N 42, ст. 5923).</w:t>
      </w:r>
      <w:proofErr w:type="gramEnd"/>
    </w:p>
    <w:p w:rsidR="00641BAA" w:rsidRDefault="00641BA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41BAA" w:rsidRDefault="00641BAA">
      <w:pPr>
        <w:pStyle w:val="ConsPlusNormal"/>
        <w:ind w:firstLine="540"/>
        <w:jc w:val="both"/>
      </w:pPr>
    </w:p>
    <w:p w:rsidR="00641BAA" w:rsidRDefault="00641BAA">
      <w:pPr>
        <w:pStyle w:val="ConsPlusNormal"/>
        <w:jc w:val="right"/>
      </w:pPr>
      <w:r>
        <w:t>Председатель Правительства</w:t>
      </w:r>
    </w:p>
    <w:p w:rsidR="00641BAA" w:rsidRDefault="00641BAA">
      <w:pPr>
        <w:pStyle w:val="ConsPlusNormal"/>
        <w:jc w:val="right"/>
      </w:pPr>
      <w:r>
        <w:t>Российской Федерации</w:t>
      </w:r>
    </w:p>
    <w:p w:rsidR="00641BAA" w:rsidRDefault="00641BAA">
      <w:pPr>
        <w:pStyle w:val="ConsPlusNormal"/>
        <w:jc w:val="right"/>
      </w:pPr>
      <w:r>
        <w:t>М.МИШУСТИН</w:t>
      </w:r>
    </w:p>
    <w:p w:rsidR="00641BAA" w:rsidRDefault="00641BAA">
      <w:pPr>
        <w:pStyle w:val="ConsPlusNormal"/>
        <w:jc w:val="right"/>
      </w:pPr>
    </w:p>
    <w:p w:rsidR="00641BAA" w:rsidRDefault="00641BAA">
      <w:pPr>
        <w:pStyle w:val="ConsPlusNormal"/>
        <w:jc w:val="right"/>
        <w:outlineLvl w:val="0"/>
      </w:pPr>
      <w:bookmarkStart w:id="0" w:name="_GoBack"/>
      <w:bookmarkEnd w:id="0"/>
      <w:r>
        <w:t>Утверждены</w:t>
      </w:r>
    </w:p>
    <w:p w:rsidR="00641BAA" w:rsidRDefault="00641BAA">
      <w:pPr>
        <w:pStyle w:val="ConsPlusNormal"/>
        <w:jc w:val="right"/>
      </w:pPr>
      <w:r>
        <w:t>постановлением Правительства</w:t>
      </w:r>
    </w:p>
    <w:p w:rsidR="00641BAA" w:rsidRDefault="00641BAA">
      <w:pPr>
        <w:pStyle w:val="ConsPlusNormal"/>
        <w:jc w:val="right"/>
      </w:pPr>
      <w:r>
        <w:t>Российской Федерации</w:t>
      </w:r>
    </w:p>
    <w:p w:rsidR="00641BAA" w:rsidRDefault="00641BAA">
      <w:pPr>
        <w:pStyle w:val="ConsPlusNormal"/>
        <w:jc w:val="right"/>
      </w:pPr>
      <w:r>
        <w:t>от 28 июня 2024 г. N 879</w:t>
      </w:r>
    </w:p>
    <w:p w:rsidR="00641BAA" w:rsidRDefault="00641BAA">
      <w:pPr>
        <w:pStyle w:val="ConsPlusNormal"/>
        <w:jc w:val="right"/>
      </w:pPr>
    </w:p>
    <w:p w:rsidR="00641BAA" w:rsidRDefault="00641BAA">
      <w:pPr>
        <w:pStyle w:val="ConsPlusTitle"/>
        <w:jc w:val="center"/>
      </w:pPr>
      <w:bookmarkStart w:id="1" w:name="P27"/>
      <w:bookmarkEnd w:id="1"/>
      <w:r>
        <w:t>ИЗМЕНЕНИЯ,</w:t>
      </w:r>
    </w:p>
    <w:p w:rsidR="00641BAA" w:rsidRDefault="00641BAA">
      <w:pPr>
        <w:pStyle w:val="ConsPlusTitle"/>
        <w:jc w:val="center"/>
      </w:pPr>
      <w:r>
        <w:t>КОТОРЫЕ ВНОСЯТСЯ В ПРАВИЛА ФУНКЦИОНИРОВАНИЯ СЕТИ НАБЛЮДЕНИЯ</w:t>
      </w:r>
    </w:p>
    <w:p w:rsidR="00641BAA" w:rsidRDefault="00641BAA">
      <w:pPr>
        <w:pStyle w:val="ConsPlusTitle"/>
        <w:jc w:val="center"/>
      </w:pPr>
      <w:r>
        <w:t>И ЛАБОРАТОРНОГО КОНТРОЛЯ ГРАЖДАНСКОЙ ОБОРОНЫ</w:t>
      </w:r>
    </w:p>
    <w:p w:rsidR="00641BAA" w:rsidRDefault="00641BAA">
      <w:pPr>
        <w:pStyle w:val="ConsPlusTitle"/>
        <w:jc w:val="center"/>
      </w:pPr>
      <w:r>
        <w:t>И ЗАЩИТЫ НАСЕЛЕНИЯ</w:t>
      </w:r>
    </w:p>
    <w:p w:rsidR="00641BAA" w:rsidRDefault="00641BAA">
      <w:pPr>
        <w:pStyle w:val="ConsPlusNormal"/>
        <w:ind w:firstLine="540"/>
        <w:jc w:val="both"/>
      </w:pPr>
    </w:p>
    <w:p w:rsidR="00641BAA" w:rsidRDefault="00641BAA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4</w:t>
        </w:r>
      </w:hyperlink>
      <w:r>
        <w:t xml:space="preserve"> после слов "на территории Российской Федерации" дополнить словами "или в отдельных ее местностях в полном объеме или частично".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абзаце третьем пункта 6</w:t>
        </w:r>
      </w:hyperlink>
      <w:r>
        <w:t xml:space="preserve"> слово "</w:t>
      </w:r>
      <w:proofErr w:type="gramStart"/>
      <w:r>
        <w:t>функциональных</w:t>
      </w:r>
      <w:proofErr w:type="gramEnd"/>
      <w:r>
        <w:t>" заменить словом "федеральных".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"7. Органы государственной власти субъектов Российской Федерации исходя из возложенных на них задач в области гражданской обороны: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а) определяют состав учреждений сети наблюдения и лабораторного контроля территориальных подсетей и осуществляют непосредственное руководство деятельностью таких подсетей;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б) предусматривают финансовое обеспечение расходов, связанных с функционированием своей территориальной подсети сети наблюдения и лабораторного контроля, при формировании проектов бюджетов субъектов Российской Федерации на очередной финансовый год и плановый период;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lastRenderedPageBreak/>
        <w:t>в) заключают при необходимости соответствующие соглашения об информационном взаимодействии с территориальными органами федеральных органов исполнительной власти в целях наблюдения и лабораторного контроля за состоянием радиационной, химической и биологической обстановки</w:t>
      </w:r>
      <w:proofErr w:type="gramStart"/>
      <w:r>
        <w:t>.".</w:t>
      </w:r>
      <w:proofErr w:type="gramEnd"/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4. В </w:t>
      </w:r>
      <w:hyperlink r:id="rId10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11</w:t>
        </w:r>
      </w:hyperlink>
      <w:r>
        <w:t>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"не позднее одного часа после обнаружения опасности" исключить;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подпункт "а"</w:t>
        </w:r>
      </w:hyperlink>
      <w:r>
        <w:t xml:space="preserve"> дополнить словами "не позднее одного часа после обнаружения опасности";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в) </w:t>
      </w:r>
      <w:hyperlink r:id="rId13">
        <w:r>
          <w:rPr>
            <w:color w:val="0000FF"/>
          </w:rPr>
          <w:t>подпункт "б"</w:t>
        </w:r>
      </w:hyperlink>
      <w:r>
        <w:t xml:space="preserve"> дополнить словами ", не позднее одного часа после получения информации";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подпункт "в"</w:t>
        </w:r>
      </w:hyperlink>
      <w:r>
        <w:t xml:space="preserve"> дополнить словами ", не позднее одного часа после обнаружения опасности";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д) </w:t>
      </w:r>
      <w:hyperlink r:id="rId15">
        <w:r>
          <w:rPr>
            <w:color w:val="0000FF"/>
          </w:rPr>
          <w:t>подпункт "г"</w:t>
        </w:r>
      </w:hyperlink>
      <w:r>
        <w:t xml:space="preserve"> дополнить словами ", не позднее одного часа после получения информации".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5. </w:t>
      </w:r>
      <w:hyperlink r:id="rId16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"12. Взаимодействие учреждений сети наблюдения и лабораторного контроля с органами, осуществляющими управление гражданской обороной, на соответствующих уровнях осуществляется с использованием пунктов управления и технических средств, обеспечивающих управление гражданской обороной</w:t>
      </w:r>
      <w:proofErr w:type="gramStart"/>
      <w:r>
        <w:t>.".</w:t>
      </w:r>
      <w:proofErr w:type="gramEnd"/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6. В </w:t>
      </w:r>
      <w:hyperlink r:id="rId17">
        <w:proofErr w:type="gramStart"/>
        <w:r>
          <w:rPr>
            <w:color w:val="0000FF"/>
          </w:rPr>
          <w:t>приложении</w:t>
        </w:r>
        <w:proofErr w:type="gramEnd"/>
      </w:hyperlink>
      <w:r>
        <w:t xml:space="preserve"> к указанным Правилам: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пункты 3</w:t>
        </w:r>
      </w:hyperlink>
      <w:r>
        <w:t xml:space="preserve"> и </w:t>
      </w:r>
      <w:hyperlink r:id="rId19">
        <w:r>
          <w:rPr>
            <w:color w:val="0000FF"/>
          </w:rPr>
          <w:t>5</w:t>
        </w:r>
      </w:hyperlink>
      <w:r>
        <w:t xml:space="preserve"> признать утратившими силу;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абзац первый пункта 15</w:t>
        </w:r>
      </w:hyperlink>
      <w:r>
        <w:t xml:space="preserve"> изложить в следующей редакции: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"15. </w:t>
      </w:r>
      <w:proofErr w:type="gramStart"/>
      <w:r>
        <w:t>Учреждения подсети Государственной корпорации по атомной энергии "</w:t>
      </w:r>
      <w:proofErr w:type="spellStart"/>
      <w:r>
        <w:t>Росатом</w:t>
      </w:r>
      <w:proofErr w:type="spellEnd"/>
      <w:r>
        <w:t>" сети наблюдения и лабораторного контроля осуществляют:";</w:t>
      </w:r>
      <w:proofErr w:type="gramEnd"/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в) </w:t>
      </w:r>
      <w:hyperlink r:id="rId21">
        <w:r>
          <w:rPr>
            <w:color w:val="0000FF"/>
          </w:rPr>
          <w:t>дополнить</w:t>
        </w:r>
      </w:hyperlink>
      <w:r>
        <w:t xml:space="preserve"> разделом IX следующего содержания:</w:t>
      </w:r>
    </w:p>
    <w:p w:rsidR="00641BAA" w:rsidRDefault="00641BAA">
      <w:pPr>
        <w:pStyle w:val="ConsPlusNormal"/>
        <w:ind w:firstLine="540"/>
        <w:jc w:val="both"/>
      </w:pPr>
    </w:p>
    <w:p w:rsidR="00641BAA" w:rsidRDefault="00641BAA">
      <w:pPr>
        <w:pStyle w:val="ConsPlusNormal"/>
        <w:jc w:val="center"/>
      </w:pPr>
      <w:r>
        <w:t>"IX. Подсеть Федерального медико-биологического агентства</w:t>
      </w:r>
    </w:p>
    <w:p w:rsidR="00641BAA" w:rsidRDefault="00641BAA">
      <w:pPr>
        <w:pStyle w:val="ConsPlusNormal"/>
        <w:jc w:val="center"/>
      </w:pPr>
    </w:p>
    <w:p w:rsidR="00641BAA" w:rsidRDefault="00641BAA">
      <w:pPr>
        <w:pStyle w:val="ConsPlusNormal"/>
        <w:ind w:firstLine="540"/>
        <w:jc w:val="both"/>
      </w:pPr>
      <w:r>
        <w:t xml:space="preserve">16. </w:t>
      </w:r>
      <w:proofErr w:type="gramStart"/>
      <w:r>
        <w:t>Организации, находящиеся в ведении Федерального медико-биологического агентства, и силы, создаваемые на их базе, осуществляют в организациях отдельных отраслей экономики с особо опасными условиями труда и на отдельных территориях Российской Федерации:</w:t>
      </w:r>
      <w:proofErr w:type="gramEnd"/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а) наблюдение и лабораторный </w:t>
      </w:r>
      <w:proofErr w:type="gramStart"/>
      <w:r>
        <w:t>контроль за</w:t>
      </w:r>
      <w:proofErr w:type="gramEnd"/>
      <w:r>
        <w:t xml:space="preserve"> состоянием радиационной, химической и биологической обстановки;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б) обнаружение радиоактивного загрязнения, химического и биологического заражения окружающей среды, продовольствия, диагностику инфекционных заболеваний и болезней;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в)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г) отбор и доставку проб окружающей среды, а также забор и доставку биоматериала от больных (подозрительных) инфекционным заболеванием в микробиологические лаборатории </w:t>
      </w:r>
      <w:r>
        <w:lastRenderedPageBreak/>
        <w:t>подведомственных учреждений;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д) установление вида патогенных биологических агентов III - IV групп патогенности в пробах из окружающей среды и биоматериале от больных (подозрительных) инфекционным заболеванием;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е) проведение идентификации выделенных штаммов микроорганизмов и токсинов III - IV групп патогенности;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ж)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з) установление в окружающей среде и среде обитания наличия радиоактивных, отравляющих, аварийно химически опасных веществ и патогенных биологических агентов;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и) проведение экспертизы продуктов питания на наличие радиоактивных, отравляющих, аварийно химически опасных веществ и патогенных биологических агентов с выдачей заключения о пригодности их к использованию по назначению;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к) измерение мощности дозы ионизирующего излучения;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л) определение удельной и объемной активности радионуклидов в окружающей среде, пробах продовольствия на объекте;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 xml:space="preserve">м) установление </w:t>
      </w:r>
      <w:proofErr w:type="spellStart"/>
      <w:r>
        <w:t>радионуклидного</w:t>
      </w:r>
      <w:proofErr w:type="spellEnd"/>
      <w:r>
        <w:t xml:space="preserve"> изотопного состава исследуемых проб;</w:t>
      </w:r>
    </w:p>
    <w:p w:rsidR="00641BAA" w:rsidRDefault="00641BAA">
      <w:pPr>
        <w:pStyle w:val="ConsPlusNormal"/>
        <w:spacing w:before="220"/>
        <w:ind w:firstLine="540"/>
        <w:jc w:val="both"/>
      </w:pPr>
      <w:r>
        <w:t>н) установление границ зон радиоактивного загрязнения, химического и биологического заражения</w:t>
      </w:r>
      <w:proofErr w:type="gramStart"/>
      <w:r>
        <w:t>.".</w:t>
      </w:r>
      <w:proofErr w:type="gramEnd"/>
    </w:p>
    <w:p w:rsidR="00641BAA" w:rsidRDefault="00641BAA">
      <w:pPr>
        <w:pStyle w:val="ConsPlusNormal"/>
        <w:jc w:val="both"/>
      </w:pPr>
    </w:p>
    <w:p w:rsidR="00641BAA" w:rsidRDefault="00641BAA">
      <w:pPr>
        <w:pStyle w:val="ConsPlusNormal"/>
        <w:jc w:val="both"/>
      </w:pPr>
    </w:p>
    <w:p w:rsidR="00641BAA" w:rsidRDefault="00641B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047" w:rsidRDefault="00B13047"/>
    <w:sectPr w:rsidR="00B13047" w:rsidSect="005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AA"/>
    <w:rsid w:val="001B022E"/>
    <w:rsid w:val="00223739"/>
    <w:rsid w:val="00641BAA"/>
    <w:rsid w:val="00B13047"/>
    <w:rsid w:val="00B21FFE"/>
    <w:rsid w:val="00D3243C"/>
    <w:rsid w:val="00DD40C8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D37E0EA3E8411478195F496043406469C4D561D21662E8893A3F7E7E920121A8FD91F8A0AD26B3713F02F81CBA853B15CEBEB77AB3CEFnECAL" TargetMode="External"/><Relationship Id="rId13" Type="http://schemas.openxmlformats.org/officeDocument/2006/relationships/hyperlink" Target="consultantplus://offline/ref=39ED37E0EA3E8411478195F496043406469C4D561D21662E8893A3F7E7E920121A8FD91F8A0AD2693313F02F81CBA853B15CEBEB77AB3CEFnECAL" TargetMode="External"/><Relationship Id="rId18" Type="http://schemas.openxmlformats.org/officeDocument/2006/relationships/hyperlink" Target="consultantplus://offline/ref=39ED37E0EA3E8411478195F496043406469C4D561D21662E8893A3F7E7E920121A8FD91F8A0AD26C3413F02F81CBA853B15CEBEB77AB3CEFnEC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ED37E0EA3E8411478195F496043406469C4D561D21662E8893A3F7E7E920121A8FD91F8A0AD26F3113F02F81CBA853B15CEBEB77AB3CEFnECAL" TargetMode="External"/><Relationship Id="rId7" Type="http://schemas.openxmlformats.org/officeDocument/2006/relationships/hyperlink" Target="consultantplus://offline/ref=39ED37E0EA3E8411478195F496043406469C4D561D21662E8893A3F7E7E920121A8FD91F8A0AD26B3313F02F81CBA853B15CEBEB77AB3CEFnECAL" TargetMode="External"/><Relationship Id="rId12" Type="http://schemas.openxmlformats.org/officeDocument/2006/relationships/hyperlink" Target="consultantplus://offline/ref=39ED37E0EA3E8411478195F496043406469C4D561D21662E8893A3F7E7E920121A8FD91F8A0AD2693213F02F81CBA853B15CEBEB77AB3CEFnECAL" TargetMode="External"/><Relationship Id="rId17" Type="http://schemas.openxmlformats.org/officeDocument/2006/relationships/hyperlink" Target="consultantplus://offline/ref=39ED37E0EA3E8411478195F496043406469C4D561D21662E8893A3F7E7E920121A8FD91F8A0AD26F3113F02F81CBA853B15CEBEB77AB3CEFnEC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ED37E0EA3E8411478195F496043406469C4D561D21662E8893A3F7E7E920121A8FD91F8A0AD2693613F02F81CBA853B15CEBEB77AB3CEFnECAL" TargetMode="External"/><Relationship Id="rId20" Type="http://schemas.openxmlformats.org/officeDocument/2006/relationships/hyperlink" Target="consultantplus://offline/ref=39ED37E0EA3E8411478195F496043406469C4D561D21662E8893A3F7E7E920121A8FD91F8A0AD36E3613F02F81CBA853B15CEBEB77AB3CEFnEC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D37E0EA3E8411478195F496043406469C4D561D21662E8893A3F7E7E920121A8FD91F8A0AD26A3913F02F81CBA853B15CEBEB77AB3CEFnECAL" TargetMode="External"/><Relationship Id="rId11" Type="http://schemas.openxmlformats.org/officeDocument/2006/relationships/hyperlink" Target="consultantplus://offline/ref=39ED37E0EA3E8411478195F496043406469C4D561D21662E8893A3F7E7E920121A8FD91F8A0AD2693113F02F81CBA853B15CEBEB77AB3CEFnEC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ED37E0EA3E8411478195F496043406469C4D561D21662E8893A3F7E7E920121A8FD91F8A0AD2693513F02F81CBA853B15CEBEB77AB3CEFnEC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ED37E0EA3E8411478195F496043406469C4D561D21662E8893A3F7E7E920121A8FD91F8A0AD2693113F02F81CBA853B15CEBEB77AB3CEFnECAL" TargetMode="External"/><Relationship Id="rId19" Type="http://schemas.openxmlformats.org/officeDocument/2006/relationships/hyperlink" Target="consultantplus://offline/ref=39ED37E0EA3E8411478195F496043406469C4D561D21662E8893A3F7E7E920121A8FD91F8A0AD26C3613F02F81CBA853B15CEBEB77AB3CEFnE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ED37E0EA3E8411478195F496043406469C4D561D21662E8893A3F7E7E920121A8FD91F8A0AD26B3813F02F81CBA853B15CEBEB77AB3CEFnECAL" TargetMode="External"/><Relationship Id="rId14" Type="http://schemas.openxmlformats.org/officeDocument/2006/relationships/hyperlink" Target="consultantplus://offline/ref=39ED37E0EA3E8411478195F496043406469C4D561D21662E8893A3F7E7E920121A8FD91F8A0AD2693413F02F81CBA853B15CEBEB77AB3CEFnEC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Морозова Н.А.</dc:creator>
  <cp:lastModifiedBy>Главный специалист-эксперт - Морозова Н.А.</cp:lastModifiedBy>
  <cp:revision>1</cp:revision>
  <dcterms:created xsi:type="dcterms:W3CDTF">2024-11-19T11:02:00Z</dcterms:created>
  <dcterms:modified xsi:type="dcterms:W3CDTF">2024-11-19T11:03:00Z</dcterms:modified>
</cp:coreProperties>
</file>